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Jake Christianson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Function Point Analysis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-List and describe each component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Include your final UFP count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- Briefly explain how the estimate could be used in planning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External Inputs (EI) Count=5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-User registration (low)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 xml:space="preserve">-User login (low)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-Rent a game (avg)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-Submit review and rating (avg)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 xml:space="preserve">-payment processing request (high)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External Outputs (EO) Count=3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-Rental confirmation (low)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ab/>
        <w:t xml:space="preserve">-Personalized game recommendation (high)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-Rental history report (avg)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External Inquiries (EQ) Count=3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 xml:space="preserve">-Browse games (avg)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 xml:space="preserve">-Search games by title (avg)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-Filter by genre/platform (avg)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Internal Logical Files (ILF) Count=4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-User profiles database (avg)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-Game catalog database (high)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 xml:space="preserve">-Reviews and rating database (avg)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 xml:space="preserve">-Rental transactions database (high)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External Interface Files (EIF) Count=2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-Payment gateway API (avg)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 xml:space="preserve">-External game metadata source (low)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EI: low=2x3, avg=2x4, high=1x6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ab/>
        <w:t xml:space="preserve">Total= 20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EO: low=1x4, avg=1x5, high=1x7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ab/>
        <w:t xml:space="preserve">Total=16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EQ: avg=3x4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 xml:space="preserve">Total=12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ILF: avg=2x10, high=2x15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ab/>
        <w:t xml:space="preserve">Total=50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EIF: low=1x5, avg=1x7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 xml:space="preserve">Total=12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Total UFP= 110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The estimated size of this part of the GameFlix system is 110 function points. This can be used to estimate development effort using productivity rates.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